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Guía de Matemática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 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6° 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hd w:fill="ebf0f2" w:val="clear"/>
              <w:spacing w:after="3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OA3 Demostrar que comprenden el concepto de razón de manera concreta, pictórica y simbólica en forma manual y/o usando software educativo.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Describir la razón en forma concreta y pictórica,  representar  la razón de distintas maneras, dando solución a problemas.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hd w:fill="ffffff" w:val="clear"/>
              <w:spacing w:after="120" w:line="240" w:lineRule="auto"/>
              <w:ind w:left="300" w:firstLine="0"/>
              <w:rPr/>
            </w:pPr>
            <w:r w:rsidDel="00000000" w:rsidR="00000000" w:rsidRPr="00000000">
              <w:rPr>
                <w:rtl w:val="0"/>
              </w:rPr>
              <w:t xml:space="preserve">Describen la razón de una representación concreta y pictórica.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120" w:before="280" w:line="240" w:lineRule="auto"/>
              <w:ind w:left="300" w:firstLine="0"/>
              <w:rPr/>
            </w:pPr>
            <w:r w:rsidDel="00000000" w:rsidR="00000000" w:rsidRPr="00000000">
              <w:rPr>
                <w:rtl w:val="0"/>
              </w:rPr>
              <w:t xml:space="preserve">Expresan una razón de múltiples formas, como 3:5 o 3 es a 5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Resolver problemas, logran aplicar sus conocimientos matemáticos en situaciones que requieren resolver problemas rutinarios de uno o dos pasos en todos los ejes estipulados para la asignatura en los que se requiere seleccionar datos. Organizar la información o elegir un procedimiento apropiado.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Abordar de manera flexible y creativa la búsqueda de soluciones a problemas. Manifestar curiosidad e interés por el aprendizaje de las matemáticas.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Razón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Concepto de Razones, formas de escribir razón, cómo se representa una razón.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left="105" w:right="64" w:firstLine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La docente retroalimenta el Ticket de salida semana 16  y modela la clase a través de un video link: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https://youtu.be/BIoSOrETF1Y</w:t>
              </w:r>
            </w:hyperlink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se da a conocer el objetivo y se socializa.</w:t>
            </w:r>
          </w:p>
          <w:p w:rsidR="00000000" w:rsidDel="00000000" w:rsidP="00000000" w:rsidRDefault="00000000" w:rsidRPr="00000000" w14:paraId="00000018">
            <w:pPr>
              <w:ind w:left="105" w:right="64" w:firstLine="0"/>
              <w:rPr/>
            </w:pPr>
            <w:r w:rsidDel="00000000" w:rsidR="00000000" w:rsidRPr="00000000">
              <w:rPr>
                <w:rtl w:val="0"/>
              </w:rPr>
              <w:t xml:space="preserve">Los estudiantes copian el objetivo en su cuaderno.</w:t>
            </w:r>
          </w:p>
          <w:p w:rsidR="00000000" w:rsidDel="00000000" w:rsidP="00000000" w:rsidRDefault="00000000" w:rsidRPr="00000000" w14:paraId="00000019">
            <w:pPr>
              <w:ind w:left="105" w:right="6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Se invita a los estudiantes  a  buscar un lugar tranquilo para trabajar y reunir los materiales necesarios para la clase.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La docente modela cómo se representa una razón en forma concreta y pictórica.</w:t>
            </w:r>
          </w:p>
          <w:p w:rsidR="00000000" w:rsidDel="00000000" w:rsidP="00000000" w:rsidRDefault="00000000" w:rsidRPr="00000000" w14:paraId="0000001C">
            <w:pPr>
              <w:widowControl w:val="0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 Se les solicita a los estudiantes que desarrollen las actividades presentadas en el video en su cuaderno.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SOLUCIONARIO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Ejercicio 1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a.- 5:3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b.- 5:8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c.-3:8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Ejercicio 2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a.- 3:2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b.- 2:5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Ejercicio 3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7:8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Ejercicio 4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Rule="auto"/>
              <w:ind w:right="62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248025" cy="13335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33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1285875" cy="20955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09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La docente da a conocer el Ticket de salida y solicita a los estudiantes que se lo hagan llegar a su correo: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maría.herrera@colegio-manuelrojas.cl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youtu.be/BIoSOrETF1Y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